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ED" w:rsidRPr="006624ED" w:rsidRDefault="006624ED" w:rsidP="006624E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bookmarkEnd w:id="0"/>
      <w:r w:rsidRPr="006624ED">
        <w:rPr>
          <w:rFonts w:ascii="ＭＳ 明朝" w:eastAsia="ＭＳ 明朝" w:hAnsi="ＭＳ 明朝" w:cs="ＭＳ 明朝" w:hint="eastAsia"/>
          <w:kern w:val="0"/>
          <w:szCs w:val="21"/>
        </w:rPr>
        <w:t>別記様式第</w:t>
      </w:r>
      <w:r w:rsidRPr="006624ED">
        <w:rPr>
          <w:rFonts w:ascii="ＭＳ 明朝" w:eastAsia="ＭＳ 明朝" w:hAnsi="ＭＳ 明朝" w:cs="Malgun Gothic Semilight" w:hint="eastAsia"/>
          <w:kern w:val="0"/>
          <w:szCs w:val="21"/>
        </w:rPr>
        <w:t>１</w:t>
      </w:r>
      <w:r w:rsidRPr="006624ED">
        <w:rPr>
          <w:rFonts w:ascii="ＭＳ 明朝" w:eastAsia="ＭＳ 明朝" w:hAnsi="ＭＳ 明朝" w:cs="ＭＳ 明朝" w:hint="eastAsia"/>
          <w:kern w:val="0"/>
          <w:szCs w:val="21"/>
        </w:rPr>
        <w:t>号</w:t>
      </w:r>
    </w:p>
    <w:p w:rsidR="006624ED" w:rsidRPr="006624ED" w:rsidRDefault="006624ED" w:rsidP="006624E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6624ED">
        <w:rPr>
          <w:rFonts w:ascii="ＭＳ 明朝" w:eastAsia="ＭＳ 明朝" w:hAnsi="ＭＳ 明朝" w:cs="ＭＳ 明朝" w:hint="eastAsia"/>
          <w:kern w:val="0"/>
          <w:sz w:val="28"/>
          <w:szCs w:val="28"/>
        </w:rPr>
        <w:t>意見書交付申請書</w:t>
      </w:r>
    </w:p>
    <w:tbl>
      <w:tblPr>
        <w:tblW w:w="920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693"/>
        <w:gridCol w:w="1418"/>
        <w:gridCol w:w="3671"/>
      </w:tblGrid>
      <w:tr w:rsidR="006624ED" w:rsidRPr="006624ED" w:rsidTr="007A0D29">
        <w:trPr>
          <w:trHeight w:val="10244"/>
        </w:trPr>
        <w:tc>
          <w:tcPr>
            <w:tcW w:w="9208" w:type="dxa"/>
            <w:gridSpan w:val="4"/>
          </w:tcPr>
          <w:p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1200" w:firstLine="276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3100" w:firstLine="713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200" w:firstLine="46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夷隅郡市広域市町村圏事務組合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200" w:firstLine="46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消　防　長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 xml:space="preserve">　　　　　　　　　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様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firstLineChars="1800" w:firstLine="414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請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者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firstLineChars="1900" w:firstLine="437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1900" w:firstLine="437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6624E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fldChar w:fldCharType="begin"/>
            </w:r>
            <w:r w:rsidRPr="006624E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instrText xml:space="preserve"> </w:instrTex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instrText>eq \o\ac(</w:instrTex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position w:val="-4"/>
                <w:sz w:val="30"/>
                <w:szCs w:val="20"/>
              </w:rPr>
              <w:instrText>○</w:instrTex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instrText>,印)</w:instrText>
            </w:r>
            <w:r w:rsidRPr="006624ED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fldChar w:fldCharType="end"/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Chars="100" w:left="240"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下記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防火対象物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について、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準耐火建築物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とするために「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相談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意見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」を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した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書面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交付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を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申請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します</w:t>
            </w: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="8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記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（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防火対象物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）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２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在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（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防火対象物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所在地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）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３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用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途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４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根拠条文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⑴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特別養護老人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ホ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ムの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基準を定める条例第１１条第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項、第３６条第１項、第４５条第１項、第５１条第１項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⑵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介護老人保健施設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人員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施設及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設備並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基準を定める条例第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６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号、第４５条第４項第１号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⑶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指定居宅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サ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ビス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等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事業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人員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基準等を定める条例第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１５１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項、第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１７１条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</w:t>
            </w:r>
          </w:p>
          <w:p w:rsidR="006624ED" w:rsidRPr="006624ED" w:rsidRDefault="006624ED" w:rsidP="006624ED">
            <w:pPr>
              <w:autoSpaceDE w:val="0"/>
              <w:autoSpaceDN w:val="0"/>
              <w:adjustRightInd w:val="0"/>
              <w:ind w:leftChars="200" w:left="710" w:hangingChars="100" w:hanging="23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⑷　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指定介護予防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サ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ビス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等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事業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人員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、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設備及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運営並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びに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指定介護予防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サ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ー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ビス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等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係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介護予防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のための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効果的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な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支援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の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方法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に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関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する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基準等を定める条例第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１３３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項、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１５４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条第</w:t>
            </w:r>
            <w:r w:rsidRPr="006624ED">
              <w:rPr>
                <w:rFonts w:ascii="ＭＳ 明朝" w:eastAsia="ＭＳ 明朝" w:hAnsi="ＭＳ 明朝" w:cs="Malgun Gothic Semilight" w:hint="eastAsia"/>
                <w:kern w:val="0"/>
                <w:sz w:val="20"/>
                <w:szCs w:val="20"/>
              </w:rPr>
              <w:t>１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項</w:t>
            </w:r>
          </w:p>
        </w:tc>
      </w:tr>
      <w:tr w:rsidR="006624ED" w:rsidRPr="006624ED" w:rsidTr="007A0D29">
        <w:trPr>
          <w:trHeight w:val="701"/>
        </w:trPr>
        <w:tc>
          <w:tcPr>
            <w:tcW w:w="1426" w:type="dxa"/>
            <w:vMerge w:val="restart"/>
            <w:vAlign w:val="center"/>
          </w:tcPr>
          <w:p w:rsidR="006624ED" w:rsidRPr="006624ED" w:rsidRDefault="006624ED" w:rsidP="006624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受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付</w:t>
            </w:r>
            <w:r w:rsidRPr="006624ED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2693" w:type="dxa"/>
            <w:vMerge w:val="restart"/>
          </w:tcPr>
          <w:p w:rsidR="006624ED" w:rsidRPr="006624ED" w:rsidRDefault="006624ED" w:rsidP="006624ED">
            <w:pPr>
              <w:tabs>
                <w:tab w:val="left" w:pos="3600"/>
              </w:tabs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4ED" w:rsidRPr="006624ED" w:rsidRDefault="006624ED" w:rsidP="006624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交付番号</w:t>
            </w:r>
          </w:p>
        </w:tc>
        <w:tc>
          <w:tcPr>
            <w:tcW w:w="3671" w:type="dxa"/>
            <w:vAlign w:val="center"/>
          </w:tcPr>
          <w:p w:rsidR="006624ED" w:rsidRPr="006624ED" w:rsidRDefault="006624ED" w:rsidP="006624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6624ED" w:rsidRPr="006624ED" w:rsidTr="007A0D29">
        <w:trPr>
          <w:trHeight w:val="701"/>
        </w:trPr>
        <w:tc>
          <w:tcPr>
            <w:tcW w:w="1426" w:type="dxa"/>
            <w:vMerge/>
            <w:vAlign w:val="center"/>
          </w:tcPr>
          <w:p w:rsidR="006624ED" w:rsidRPr="006624ED" w:rsidRDefault="006624ED" w:rsidP="006624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624ED" w:rsidRPr="006624ED" w:rsidRDefault="006624ED" w:rsidP="006624ED">
            <w:pPr>
              <w:tabs>
                <w:tab w:val="left" w:pos="3600"/>
              </w:tabs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4ED" w:rsidRPr="006624ED" w:rsidRDefault="006624ED" w:rsidP="006624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624E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交付年月日</w:t>
            </w:r>
          </w:p>
        </w:tc>
        <w:tc>
          <w:tcPr>
            <w:tcW w:w="3671" w:type="dxa"/>
            <w:vAlign w:val="center"/>
          </w:tcPr>
          <w:p w:rsidR="006624ED" w:rsidRPr="006624ED" w:rsidRDefault="006624ED" w:rsidP="006624ED">
            <w:pPr>
              <w:autoSpaceDE w:val="0"/>
              <w:autoSpaceDN w:val="0"/>
              <w:adjustRightInd w:val="0"/>
              <w:ind w:left="8" w:firstLineChars="2000" w:firstLine="46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6624ED" w:rsidRPr="006624ED" w:rsidRDefault="006624ED" w:rsidP="006624E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備考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１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申請者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が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法人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の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場合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氏名欄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には、その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名称及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び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代表者氏名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記入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すること。</w:t>
      </w:r>
    </w:p>
    <w:p w:rsidR="006624ED" w:rsidRPr="006624ED" w:rsidRDefault="006624ED" w:rsidP="006624E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２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避難計算確認書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同意書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（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近隣協力者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代替介助者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がいる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場合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に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限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る。）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及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び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避難計算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の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適否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確認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で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きる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図面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添付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すること。</w:t>
      </w:r>
    </w:p>
    <w:p w:rsidR="00D36976" w:rsidRPr="006624ED" w:rsidRDefault="006624ED" w:rsidP="006624ED">
      <w:pPr>
        <w:autoSpaceDE w:val="0"/>
        <w:autoSpaceDN w:val="0"/>
        <w:adjustRightInd w:val="0"/>
        <w:spacing w:line="320" w:lineRule="exact"/>
        <w:ind w:left="850" w:hangingChars="405" w:hanging="85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３</w:t>
      </w:r>
      <w:r w:rsidRPr="006624ED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「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根拠条文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」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欄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は、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該当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する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番号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に○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を</w:t>
      </w:r>
      <w:r w:rsidRPr="006624ED">
        <w:rPr>
          <w:rFonts w:ascii="ＭＳ 明朝" w:eastAsia="ＭＳ 明朝" w:hAnsi="ＭＳ 明朝" w:cs="ＭＳ 明朝" w:hint="eastAsia"/>
          <w:kern w:val="0"/>
          <w:sz w:val="18"/>
          <w:szCs w:val="18"/>
        </w:rPr>
        <w:t>付</w:t>
      </w:r>
      <w:r w:rsidRPr="006624ED">
        <w:rPr>
          <w:rFonts w:ascii="ＭＳ 明朝" w:eastAsia="ＭＳ 明朝" w:hAnsi="ＭＳ 明朝" w:cs="Malgun Gothic Semilight" w:hint="eastAsia"/>
          <w:kern w:val="0"/>
          <w:sz w:val="18"/>
          <w:szCs w:val="18"/>
        </w:rPr>
        <w:t>すこと</w:t>
      </w:r>
      <w:r w:rsidRPr="006624ED">
        <w:rPr>
          <w:rFonts w:ascii="ＭＳ 明朝" w:eastAsia="ＭＳ 明朝" w:hAnsi="ＭＳ 明朝" w:cs="MS-Mincho" w:hint="eastAsia"/>
          <w:kern w:val="0"/>
          <w:sz w:val="18"/>
          <w:szCs w:val="18"/>
        </w:rPr>
        <w:t>。</w:t>
      </w:r>
    </w:p>
    <w:sectPr w:rsidR="00D36976" w:rsidRPr="006624ED" w:rsidSect="00940EF6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F0000" w:usb2="00000010" w:usb3="00000000" w:csb0="0006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ED"/>
    <w:rsid w:val="006624ED"/>
    <w:rsid w:val="00855F95"/>
    <w:rsid w:val="00897E21"/>
    <w:rsid w:val="00942B67"/>
    <w:rsid w:val="00D3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AB89E-41BD-460D-ABF7-F0BC1DEB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dcterms:created xsi:type="dcterms:W3CDTF">2019-03-27T02:51:00Z</dcterms:created>
  <dcterms:modified xsi:type="dcterms:W3CDTF">2019-03-27T02:51:00Z</dcterms:modified>
</cp:coreProperties>
</file>